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056FC1"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056FC1"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73335D">
        <w:rPr>
          <w:sz w:val="26"/>
          <w:szCs w:val="28"/>
        </w:rPr>
        <w:t xml:space="preserve">740 </w:t>
      </w:r>
      <w:r w:rsidR="00D0249E">
        <w:rPr>
          <w:sz w:val="26"/>
          <w:szCs w:val="28"/>
        </w:rPr>
        <w:t xml:space="preserve">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73335D">
        <w:rPr>
          <w:i/>
          <w:sz w:val="26"/>
          <w:szCs w:val="28"/>
        </w:rPr>
        <w:t xml:space="preserve">22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B92A80">
        <w:rPr>
          <w:i/>
          <w:sz w:val="26"/>
          <w:szCs w:val="28"/>
        </w:rPr>
        <w:t>02</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694428">
            <w:pPr>
              <w:tabs>
                <w:tab w:val="left" w:pos="2295"/>
              </w:tabs>
              <w:jc w:val="both"/>
            </w:pPr>
            <w:r w:rsidRPr="00DD62D2">
              <w:t>V</w:t>
            </w:r>
            <w:r w:rsidR="00E46026">
              <w:t>/v</w:t>
            </w:r>
            <w:r w:rsidR="00006417">
              <w:t xml:space="preserve"> </w:t>
            </w:r>
            <w:r w:rsidR="00D21D51">
              <w:t xml:space="preserve">phê duyệt kế hoạch khen thưởng cho các cá nhân và tập thể </w:t>
            </w:r>
            <w:r w:rsidR="00694428">
              <w:t>tiêu biểu tại Đại hội Tuyên dương nông dân sản xuất, kinh doanh giỏi lần thứ XX, giai đoạn 2022 - 2024</w:t>
            </w:r>
            <w:r w:rsidRPr="00DD62D2">
              <w:t>.</w:t>
            </w:r>
          </w:p>
        </w:tc>
      </w:tr>
    </w:tbl>
    <w:p w:rsidR="001766FA" w:rsidRDefault="001766FA" w:rsidP="00361E14">
      <w:pPr>
        <w:tabs>
          <w:tab w:val="left" w:pos="2295"/>
        </w:tabs>
      </w:pPr>
    </w:p>
    <w:p w:rsidR="00361E14" w:rsidRPr="00DD62D2" w:rsidRDefault="00361E14" w:rsidP="00361E14">
      <w:pPr>
        <w:tabs>
          <w:tab w:val="left" w:pos="2295"/>
        </w:tabs>
      </w:pPr>
      <w:bookmarkStart w:id="0" w:name="_GoBack"/>
      <w:bookmarkEnd w:id="0"/>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DF311E">
              <w:rPr>
                <w:sz w:val="28"/>
                <w:szCs w:val="28"/>
              </w:rPr>
              <w:t>Sở Nội vụ</w:t>
            </w:r>
            <w:r w:rsidRPr="00A90A21">
              <w:rPr>
                <w:sz w:val="28"/>
                <w:szCs w:val="28"/>
              </w:rPr>
              <w:t>;</w:t>
            </w:r>
          </w:p>
          <w:p w:rsidR="009200BD" w:rsidRPr="00A90A21" w:rsidRDefault="009200BD" w:rsidP="00DF311E">
            <w:pPr>
              <w:spacing w:before="60" w:after="60"/>
              <w:rPr>
                <w:sz w:val="28"/>
                <w:szCs w:val="28"/>
              </w:rPr>
            </w:pPr>
            <w:r w:rsidRPr="00A90A21">
              <w:rPr>
                <w:sz w:val="28"/>
                <w:szCs w:val="28"/>
              </w:rPr>
              <w:t xml:space="preserve">- </w:t>
            </w:r>
            <w:r w:rsidR="00DF311E">
              <w:rPr>
                <w:sz w:val="28"/>
                <w:szCs w:val="28"/>
              </w:rPr>
              <w:t>Hội Nông dân 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D30310">
        <w:rPr>
          <w:sz w:val="28"/>
          <w:szCs w:val="28"/>
        </w:rPr>
        <w:t xml:space="preserve">Xét </w:t>
      </w:r>
      <w:r w:rsidR="00DF311E">
        <w:rPr>
          <w:sz w:val="28"/>
          <w:szCs w:val="28"/>
        </w:rPr>
        <w:t xml:space="preserve">Tờ trình số 22 </w:t>
      </w:r>
      <w:r w:rsidR="00AD36A5">
        <w:rPr>
          <w:sz w:val="28"/>
          <w:szCs w:val="28"/>
        </w:rPr>
        <w:t>-</w:t>
      </w:r>
      <w:r w:rsidR="00DF311E">
        <w:rPr>
          <w:sz w:val="28"/>
          <w:szCs w:val="28"/>
        </w:rPr>
        <w:t>TTr/HNDT ngày 05 tháng 02 năm 2024 của Hội Nông dân tỉnh</w:t>
      </w:r>
      <w:r w:rsidR="00AD36A5">
        <w:rPr>
          <w:sz w:val="28"/>
          <w:szCs w:val="28"/>
        </w:rPr>
        <w:t xml:space="preserve"> về việc phê duyệt kế hoạch khen thưởng cho các cá nhân và tập thể </w:t>
      </w:r>
      <w:r w:rsidR="00AD36A5" w:rsidRPr="00AD36A5">
        <w:rPr>
          <w:sz w:val="28"/>
          <w:szCs w:val="28"/>
        </w:rPr>
        <w:t>tiêu biểu tại Đại hội Tuyên dương nông dân sản xuất, kinh doanh giỏi lần thứ XX, giai đoạn 2022 - 2024</w:t>
      </w:r>
      <w:r w:rsidR="00CD57F8">
        <w:rPr>
          <w:sz w:val="28"/>
          <w:szCs w:val="28"/>
        </w:rPr>
        <w:t xml:space="preserve">; Vấn đề này, </w:t>
      </w:r>
      <w:r w:rsidR="00AD36A5">
        <w:rPr>
          <w:sz w:val="28"/>
          <w:szCs w:val="28"/>
        </w:rPr>
        <w:t xml:space="preserve">Phó </w:t>
      </w:r>
      <w:r w:rsidR="00F70FD1" w:rsidRPr="00D30310">
        <w:rPr>
          <w:sz w:val="28"/>
          <w:szCs w:val="28"/>
        </w:rPr>
        <w:t>Chủ tịch Ủy ban nhân dân tỉnh</w:t>
      </w:r>
      <w:r w:rsidR="00AD36A5">
        <w:rPr>
          <w:sz w:val="28"/>
          <w:szCs w:val="28"/>
        </w:rPr>
        <w:t xml:space="preserve"> Lê Văn Phước </w:t>
      </w:r>
      <w:r w:rsidR="00F70FD1" w:rsidRPr="00D30310">
        <w:rPr>
          <w:sz w:val="28"/>
          <w:szCs w:val="28"/>
        </w:rPr>
        <w:t>có ý kiến như sau:</w:t>
      </w:r>
    </w:p>
    <w:p w:rsidR="003B7407" w:rsidRDefault="00D01A93" w:rsidP="00F349CC">
      <w:pPr>
        <w:spacing w:before="120" w:after="120"/>
        <w:jc w:val="both"/>
        <w:rPr>
          <w:sz w:val="28"/>
          <w:szCs w:val="28"/>
        </w:rPr>
      </w:pPr>
      <w:r w:rsidRPr="00D30310">
        <w:rPr>
          <w:sz w:val="28"/>
          <w:szCs w:val="28"/>
        </w:rPr>
        <w:tab/>
      </w:r>
      <w:r w:rsidR="00034E74">
        <w:rPr>
          <w:sz w:val="28"/>
          <w:szCs w:val="28"/>
        </w:rPr>
        <w:t xml:space="preserve">- </w:t>
      </w:r>
      <w:r w:rsidR="00AD36A5">
        <w:rPr>
          <w:sz w:val="28"/>
          <w:szCs w:val="28"/>
        </w:rPr>
        <w:t xml:space="preserve">Giao Sở Nội vụ chủ trì phối </w:t>
      </w:r>
      <w:r w:rsidR="000C28F3">
        <w:rPr>
          <w:sz w:val="28"/>
          <w:szCs w:val="28"/>
        </w:rPr>
        <w:t xml:space="preserve">hợp Hội Nông dân tỉnh và các đơn vị liên quan tham mưu Ủy ban nhân dân tỉnh về việc phê duyệt kế hoạch khen thưởng cho các cá nhân và tập thể </w:t>
      </w:r>
      <w:r w:rsidR="000C28F3" w:rsidRPr="00AD36A5">
        <w:rPr>
          <w:sz w:val="28"/>
          <w:szCs w:val="28"/>
        </w:rPr>
        <w:t xml:space="preserve">tiêu biểu tại Đại hội Tuyên dương nông dân sản xuất, kinh doanh giỏi lần thứ XX, giai đoạn 2022 </w:t>
      </w:r>
      <w:r w:rsidR="002B71EC">
        <w:rPr>
          <w:sz w:val="28"/>
          <w:szCs w:val="28"/>
        </w:rPr>
        <w:t>-</w:t>
      </w:r>
      <w:r w:rsidR="000C28F3" w:rsidRPr="00AD36A5">
        <w:rPr>
          <w:sz w:val="28"/>
          <w:szCs w:val="28"/>
        </w:rPr>
        <w:t xml:space="preserve"> 2024</w:t>
      </w:r>
      <w:r w:rsidR="002B71EC">
        <w:rPr>
          <w:sz w:val="28"/>
          <w:szCs w:val="28"/>
        </w:rPr>
        <w:t xml:space="preserve"> tại Tờ trình số 22-TTr/HNDT theo đúng quy định của pháp luật</w:t>
      </w:r>
      <w:r w:rsidR="005515C7">
        <w:rPr>
          <w:sz w:val="28"/>
          <w:szCs w:val="28"/>
        </w:rPr>
        <w:t>.</w:t>
      </w:r>
    </w:p>
    <w:p w:rsidR="00034E74" w:rsidRDefault="00034E74" w:rsidP="00F349CC">
      <w:pPr>
        <w:spacing w:before="120" w:after="120"/>
        <w:jc w:val="both"/>
        <w:rPr>
          <w:sz w:val="28"/>
          <w:szCs w:val="28"/>
        </w:rPr>
      </w:pPr>
      <w:r>
        <w:rPr>
          <w:sz w:val="28"/>
          <w:szCs w:val="28"/>
        </w:rPr>
        <w:tab/>
        <w:t>- Đề nghị Hội Nông dân tỉnh đề xuất các tập thể, cá nhân có thành tích xuất sắc</w:t>
      </w:r>
      <w:r w:rsidR="00F42086">
        <w:rPr>
          <w:sz w:val="28"/>
          <w:szCs w:val="28"/>
        </w:rPr>
        <w:t xml:space="preserve"> để khen thưởng</w:t>
      </w:r>
      <w:r w:rsidR="008E2183">
        <w:rPr>
          <w:sz w:val="28"/>
          <w:szCs w:val="28"/>
        </w:rPr>
        <w:t xml:space="preserve"> </w:t>
      </w:r>
      <w:r w:rsidR="008E2183" w:rsidRPr="00AD36A5">
        <w:rPr>
          <w:sz w:val="28"/>
          <w:szCs w:val="28"/>
        </w:rPr>
        <w:t xml:space="preserve">tại Đại hội Tuyên dương nông dân sản xuất, kinh doanh giỏi lần thứ XX, giai đoạn 2022 </w:t>
      </w:r>
      <w:r w:rsidR="00F42086">
        <w:rPr>
          <w:sz w:val="28"/>
          <w:szCs w:val="28"/>
        </w:rPr>
        <w:t>-</w:t>
      </w:r>
      <w:r w:rsidR="008E2183" w:rsidRPr="00AD36A5">
        <w:rPr>
          <w:sz w:val="28"/>
          <w:szCs w:val="28"/>
        </w:rPr>
        <w:t xml:space="preserve"> 2024</w:t>
      </w:r>
      <w:r w:rsidR="008E2183">
        <w:rPr>
          <w:sz w:val="28"/>
          <w:szCs w:val="28"/>
        </w:rPr>
        <w:t xml:space="preserve"> theo đúng quy định của pháp luật.</w:t>
      </w:r>
    </w:p>
    <w:p w:rsidR="009730E6" w:rsidRDefault="00EC7728" w:rsidP="00F349CC">
      <w:pPr>
        <w:spacing w:before="120" w:after="120"/>
        <w:jc w:val="both"/>
        <w:rPr>
          <w:sz w:val="28"/>
          <w:szCs w:val="28"/>
        </w:rPr>
      </w:pPr>
      <w:r>
        <w:rPr>
          <w:sz w:val="28"/>
          <w:szCs w:val="28"/>
        </w:rPr>
        <w:tab/>
      </w:r>
      <w:r w:rsidR="000C28F3" w:rsidRPr="00D30310">
        <w:rPr>
          <w:sz w:val="28"/>
          <w:szCs w:val="28"/>
        </w:rPr>
        <w:t>Văn phòng Ủy ban nhân dân tỉnh thông báo</w:t>
      </w:r>
      <w:r w:rsidR="000C28F3">
        <w:rPr>
          <w:sz w:val="28"/>
          <w:szCs w:val="28"/>
        </w:rPr>
        <w:t xml:space="preserve"> ý kiến chỉ đạo của </w:t>
      </w:r>
      <w:r w:rsidR="000C28F3" w:rsidRPr="00714629">
        <w:rPr>
          <w:spacing w:val="-2"/>
          <w:sz w:val="28"/>
          <w:szCs w:val="28"/>
        </w:rPr>
        <w:t>Phó Chủ tịch Ủy ban nhân dân tỉnh Lê Văn Phước</w:t>
      </w:r>
      <w:r w:rsidR="000C28F3">
        <w:rPr>
          <w:spacing w:val="-2"/>
          <w:sz w:val="28"/>
          <w:szCs w:val="28"/>
        </w:rPr>
        <w:t xml:space="preserve"> đến</w:t>
      </w:r>
      <w:r w:rsidR="000C28F3" w:rsidRPr="00D30310">
        <w:rPr>
          <w:sz w:val="28"/>
          <w:szCs w:val="28"/>
        </w:rPr>
        <w:t xml:space="preserve"> </w:t>
      </w:r>
      <w:r w:rsidR="000C28F3">
        <w:rPr>
          <w:sz w:val="28"/>
          <w:szCs w:val="28"/>
        </w:rPr>
        <w:t xml:space="preserve">Sở Nội vụ, </w:t>
      </w:r>
      <w:r w:rsidR="002B71EC">
        <w:rPr>
          <w:sz w:val="28"/>
          <w:szCs w:val="28"/>
        </w:rPr>
        <w:t>Hội Nông dân tỉnh</w:t>
      </w:r>
      <w:r w:rsidR="000C28F3">
        <w:rPr>
          <w:sz w:val="28"/>
          <w:szCs w:val="28"/>
        </w:rPr>
        <w:t xml:space="preserve"> </w:t>
      </w:r>
      <w:r w:rsidR="000C28F3" w:rsidRPr="00D30310">
        <w:rPr>
          <w:sz w:val="28"/>
          <w:szCs w:val="28"/>
        </w:rPr>
        <w:t>biết và thực hiện./.</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2B71EC" w:rsidRPr="002B71EC">
              <w:rPr>
                <w:i/>
                <w:sz w:val="22"/>
                <w:szCs w:val="22"/>
              </w:rPr>
              <w:t>Tờ trình số 22 -TTr/HNDT</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5771A6" w:rsidP="00A90A21">
            <w:pPr>
              <w:tabs>
                <w:tab w:val="center" w:pos="6840"/>
              </w:tabs>
              <w:spacing w:before="120" w:after="120"/>
              <w:jc w:val="center"/>
              <w:rPr>
                <w:b/>
                <w:i/>
              </w:rPr>
            </w:pPr>
            <w:r>
              <w:rPr>
                <w:b/>
                <w:sz w:val="28"/>
                <w:szCs w:val="28"/>
              </w:rPr>
              <w:t>Trần Hòa Hợp</w:t>
            </w:r>
          </w:p>
        </w:tc>
      </w:tr>
    </w:tbl>
    <w:p w:rsidR="001071BD" w:rsidRDefault="001071BD" w:rsidP="00FE52EE">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C6" w:rsidRDefault="008916C6">
      <w:r>
        <w:separator/>
      </w:r>
    </w:p>
  </w:endnote>
  <w:endnote w:type="continuationSeparator" w:id="0">
    <w:p w:rsidR="008916C6" w:rsidRDefault="0089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FC1">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C6" w:rsidRDefault="008916C6">
      <w:r>
        <w:separator/>
      </w:r>
    </w:p>
  </w:footnote>
  <w:footnote w:type="continuationSeparator" w:id="0">
    <w:p w:rsidR="008916C6" w:rsidRDefault="00891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4E74"/>
    <w:rsid w:val="00035E91"/>
    <w:rsid w:val="00036BA1"/>
    <w:rsid w:val="00036C2E"/>
    <w:rsid w:val="00036C31"/>
    <w:rsid w:val="00041105"/>
    <w:rsid w:val="00042CD7"/>
    <w:rsid w:val="00043255"/>
    <w:rsid w:val="000435F5"/>
    <w:rsid w:val="00050859"/>
    <w:rsid w:val="00052893"/>
    <w:rsid w:val="00053BF1"/>
    <w:rsid w:val="0005494D"/>
    <w:rsid w:val="00056A2A"/>
    <w:rsid w:val="00056FC1"/>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8F3"/>
    <w:rsid w:val="000C2A33"/>
    <w:rsid w:val="000C3EF8"/>
    <w:rsid w:val="000C4392"/>
    <w:rsid w:val="000C4671"/>
    <w:rsid w:val="000C7275"/>
    <w:rsid w:val="000C74FA"/>
    <w:rsid w:val="000D02C4"/>
    <w:rsid w:val="000D0919"/>
    <w:rsid w:val="000D0C38"/>
    <w:rsid w:val="000D0C74"/>
    <w:rsid w:val="000D1E6C"/>
    <w:rsid w:val="000D3845"/>
    <w:rsid w:val="000D4076"/>
    <w:rsid w:val="000D55E8"/>
    <w:rsid w:val="000D6234"/>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22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B71EC"/>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4C1"/>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B26"/>
    <w:rsid w:val="00362E74"/>
    <w:rsid w:val="00363590"/>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2745"/>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771A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4428"/>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335D"/>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16C6"/>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2183"/>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36A5"/>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2A8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1747"/>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53C3"/>
    <w:rsid w:val="00CF7CC1"/>
    <w:rsid w:val="00D01A93"/>
    <w:rsid w:val="00D0249E"/>
    <w:rsid w:val="00D032B0"/>
    <w:rsid w:val="00D0333A"/>
    <w:rsid w:val="00D04ED8"/>
    <w:rsid w:val="00D05CC1"/>
    <w:rsid w:val="00D11B1D"/>
    <w:rsid w:val="00D1425F"/>
    <w:rsid w:val="00D1555F"/>
    <w:rsid w:val="00D15FA4"/>
    <w:rsid w:val="00D168DA"/>
    <w:rsid w:val="00D20942"/>
    <w:rsid w:val="00D21D51"/>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16EE"/>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11E"/>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2086"/>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52EE"/>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FE52EE"/>
    <w:rPr>
      <w:rFonts w:ascii="Segoe UI" w:hAnsi="Segoe UI" w:cs="Segoe UI"/>
      <w:sz w:val="18"/>
      <w:szCs w:val="18"/>
    </w:rPr>
  </w:style>
  <w:style w:type="character" w:customStyle="1" w:styleId="BalloonTextChar">
    <w:name w:val="Balloon Text Char"/>
    <w:link w:val="BalloonText"/>
    <w:rsid w:val="00FE52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FE52EE"/>
    <w:rPr>
      <w:rFonts w:ascii="Segoe UI" w:hAnsi="Segoe UI" w:cs="Segoe UI"/>
      <w:sz w:val="18"/>
      <w:szCs w:val="18"/>
    </w:rPr>
  </w:style>
  <w:style w:type="character" w:customStyle="1" w:styleId="BalloonTextChar">
    <w:name w:val="Balloon Text Char"/>
    <w:link w:val="BalloonText"/>
    <w:rsid w:val="00FE5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2024-02-21T02:45:00Z</cp:lastPrinted>
  <dcterms:created xsi:type="dcterms:W3CDTF">2024-03-27T02:29:00Z</dcterms:created>
  <dcterms:modified xsi:type="dcterms:W3CDTF">2024-03-27T02:29:00Z</dcterms:modified>
</cp:coreProperties>
</file>